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C3" w:rsidRPr="00B400C3" w:rsidRDefault="00102DC3" w:rsidP="00102DC3">
      <w:pPr>
        <w:pStyle w:val="a3"/>
        <w:jc w:val="right"/>
      </w:pPr>
    </w:p>
    <w:p w:rsidR="00102DC3" w:rsidRPr="00DA0D34" w:rsidRDefault="00102DC3" w:rsidP="00102DC3">
      <w:pPr>
        <w:widowControl w:val="0"/>
        <w:autoSpaceDE w:val="0"/>
        <w:autoSpaceDN w:val="0"/>
        <w:adjustRightInd w:val="0"/>
        <w:spacing w:after="120" w:line="360" w:lineRule="auto"/>
        <w:contextualSpacing/>
        <w:jc w:val="center"/>
        <w:rPr>
          <w:rFonts w:ascii="Times New Roman" w:hAnsi="Times New Roman" w:cs="Times New Roman"/>
          <w:b/>
          <w:i/>
        </w:rPr>
      </w:pPr>
      <w:r w:rsidRPr="00DA0D34">
        <w:rPr>
          <w:rFonts w:ascii="Times New Roman" w:hAnsi="Times New Roman" w:cs="Times New Roman"/>
          <w:b/>
          <w:i/>
        </w:rPr>
        <w:t xml:space="preserve">Правила предоставления услуг в </w:t>
      </w:r>
      <w:r>
        <w:rPr>
          <w:rFonts w:ascii="Times New Roman" w:hAnsi="Times New Roman" w:cs="Times New Roman"/>
          <w:b/>
          <w:i/>
        </w:rPr>
        <w:t>ГК «Панорама</w:t>
      </w:r>
      <w:r w:rsidRPr="00DA0D34">
        <w:rPr>
          <w:rFonts w:ascii="Times New Roman" w:hAnsi="Times New Roman" w:cs="Times New Roman"/>
          <w:b/>
          <w:i/>
        </w:rPr>
        <w:t>»</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1. Гостиничный комплекс (далее - ГК) предназначена для временного проживания граждан на срок, согласованный с администрацией. По истечении согласованного срока проживающий обязан освободить номер по требованию администрации. При желании продлить срок проживания необходимо сооб</w:t>
      </w:r>
      <w:r w:rsidRPr="00DA0D34">
        <w:rPr>
          <w:rFonts w:ascii="Times New Roman" w:hAnsi="Times New Roman" w:cs="Times New Roman"/>
        </w:rPr>
        <w:softHyphen/>
        <w:t>щить об этом администратору Г</w:t>
      </w:r>
      <w:r>
        <w:rPr>
          <w:rFonts w:ascii="Times New Roman" w:hAnsi="Times New Roman" w:cs="Times New Roman"/>
        </w:rPr>
        <w:t>Т</w:t>
      </w:r>
      <w:r w:rsidRPr="00DA0D34">
        <w:rPr>
          <w:rFonts w:ascii="Times New Roman" w:hAnsi="Times New Roman" w:cs="Times New Roman"/>
        </w:rPr>
        <w:t>К не позднее, чем за 2 часа до расчетного часа - 12 часов по местному времени.</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2. Режим работы ГК – круглосуточный.</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3. Номер в ГК предоставляется гражданам по предъявлении паспорта или военного билета. По желанию потребителя одному лицу может предоставляться номер на два места с полной оплатой стоимости номера. Бронь на номер предоставляется с 14:00 до 12:00 часов следующего дня, т.е. расчетного часа.</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4. Администрация ГК имеет право заключать договор на бронирование мест. При наличии свободных мест администрация принимает заявки на бронирование от юридических и физических лиц в письменной форме. 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При опоздании взимается плата за фактический простой номера, но не более чем за сутки. При опоздании более чем на сутки бронь аннулируется.</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 xml:space="preserve">5. Плата за проживание и услуги в ГК, включая страховые взносы, осуществляется по свободным (договорным) ценам, утвержденным руководством ГК. Задержка гостя в забронированном номере после часа выезда, указанного в уведомлении о бронировании, допускается только по согласованию с администратором службы размещения. </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6.  По просьбе проживающих администрация разрешает находиться посторонним лицам в номере с 8 до 23 часов; для этого необходимо оставить у администратора или дежурной удостоверение личности и получить гостевую карту.</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7. ГК обеспечивает проживающим следующие виды бесплатных услуг:</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Вызов «скорой помощи»; пользование медицинской аптечкой;</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Предоставление швейных принадлежностей, комплекта посуды и столовых приборов.</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8. ГК оказывает потребителю дополнительные услуги за плату по его желанию в соответствии с перечнем и реестром цен на дополнительные услуги.</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u w:val="single"/>
        </w:rPr>
      </w:pPr>
      <w:r>
        <w:rPr>
          <w:rFonts w:ascii="Times New Roman" w:hAnsi="Times New Roman" w:cs="Times New Roman"/>
        </w:rPr>
        <w:t xml:space="preserve">         </w:t>
      </w:r>
      <w:r w:rsidRPr="00DA0D34">
        <w:rPr>
          <w:rFonts w:ascii="Times New Roman" w:hAnsi="Times New Roman" w:cs="Times New Roman"/>
        </w:rPr>
        <w:t>9. Проживающий обязан:</w:t>
      </w:r>
    </w:p>
    <w:p w:rsidR="00102DC3" w:rsidRPr="00DA0D34" w:rsidRDefault="00102DC3" w:rsidP="00102DC3">
      <w:pPr>
        <w:widowControl w:val="0"/>
        <w:numPr>
          <w:ilvl w:val="0"/>
          <w:numId w:val="1"/>
        </w:numPr>
        <w:tabs>
          <w:tab w:val="left" w:pos="0"/>
          <w:tab w:val="left" w:pos="284"/>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Соблюдать установленный в ГК порядок проживания;</w:t>
      </w:r>
    </w:p>
    <w:p w:rsidR="00102DC3" w:rsidRPr="00DA0D34" w:rsidRDefault="00102DC3" w:rsidP="00102DC3">
      <w:pPr>
        <w:widowControl w:val="0"/>
        <w:numPr>
          <w:ilvl w:val="0"/>
          <w:numId w:val="1"/>
        </w:numPr>
        <w:tabs>
          <w:tab w:val="left" w:pos="0"/>
          <w:tab w:val="left" w:pos="284"/>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Соблюдать чистоту;</w:t>
      </w:r>
    </w:p>
    <w:p w:rsidR="00102DC3" w:rsidRPr="00DA0D34" w:rsidRDefault="00102DC3" w:rsidP="00102DC3">
      <w:pPr>
        <w:widowControl w:val="0"/>
        <w:numPr>
          <w:ilvl w:val="0"/>
          <w:numId w:val="1"/>
        </w:numPr>
        <w:tabs>
          <w:tab w:val="left" w:pos="0"/>
          <w:tab w:val="left" w:pos="284"/>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Строго соблюдать правила пожарной безопасности;</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 xml:space="preserve">При выходе из номера закрыть водоразборные краны, окна, выключить свет, радио, телевизор;                                                                                    </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567" w:hanging="141"/>
        <w:contextualSpacing/>
        <w:jc w:val="both"/>
        <w:rPr>
          <w:rFonts w:ascii="Times New Roman" w:hAnsi="Times New Roman" w:cs="Times New Roman"/>
        </w:rPr>
      </w:pPr>
      <w:r w:rsidRPr="00DA0D34">
        <w:rPr>
          <w:rFonts w:ascii="Times New Roman" w:hAnsi="Times New Roman" w:cs="Times New Roman"/>
        </w:rPr>
        <w:t xml:space="preserve">Возместить ущерб в случае утраты или повреждения имущества ГК в соответствии с действующим законодательством.                                                                    </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lastRenderedPageBreak/>
        <w:t xml:space="preserve">           </w:t>
      </w:r>
      <w:r w:rsidRPr="00DA0D34">
        <w:rPr>
          <w:rFonts w:ascii="Times New Roman" w:hAnsi="Times New Roman" w:cs="Times New Roman"/>
        </w:rPr>
        <w:t>10. В ГК запрещается:</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709" w:hanging="283"/>
        <w:contextualSpacing/>
        <w:jc w:val="both"/>
        <w:rPr>
          <w:rFonts w:ascii="Times New Roman" w:hAnsi="Times New Roman" w:cs="Times New Roman"/>
        </w:rPr>
      </w:pPr>
      <w:r w:rsidRPr="00DA0D34">
        <w:rPr>
          <w:rFonts w:ascii="Times New Roman" w:hAnsi="Times New Roman" w:cs="Times New Roman"/>
        </w:rPr>
        <w:t xml:space="preserve">Оставлять в номере посторонних лиц, а также передавать им ключи от номера; </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709" w:hanging="283"/>
        <w:contextualSpacing/>
        <w:jc w:val="both"/>
        <w:rPr>
          <w:rFonts w:ascii="Times New Roman" w:hAnsi="Times New Roman" w:cs="Times New Roman"/>
        </w:rPr>
      </w:pPr>
      <w:r w:rsidRPr="00DA0D34">
        <w:rPr>
          <w:rFonts w:ascii="Times New Roman" w:hAnsi="Times New Roman" w:cs="Times New Roman"/>
        </w:rPr>
        <w:t xml:space="preserve">Хранить громоздкие вещи, легковоспламеняющиеся материалы, оружие; </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709" w:hanging="283"/>
        <w:contextualSpacing/>
        <w:jc w:val="both"/>
        <w:rPr>
          <w:rFonts w:ascii="Times New Roman" w:hAnsi="Times New Roman" w:cs="Times New Roman"/>
        </w:rPr>
      </w:pPr>
      <w:r w:rsidRPr="00DA0D34">
        <w:rPr>
          <w:rFonts w:ascii="Times New Roman" w:hAnsi="Times New Roman" w:cs="Times New Roman"/>
        </w:rPr>
        <w:t>Переставлять мебель в номере;</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709" w:hanging="283"/>
        <w:contextualSpacing/>
        <w:jc w:val="both"/>
        <w:rPr>
          <w:rFonts w:ascii="Times New Roman" w:hAnsi="Times New Roman" w:cs="Times New Roman"/>
        </w:rPr>
      </w:pPr>
      <w:r w:rsidRPr="00DA0D34">
        <w:rPr>
          <w:rFonts w:ascii="Times New Roman" w:hAnsi="Times New Roman" w:cs="Times New Roman"/>
        </w:rPr>
        <w:t>Держать животных и птиц без согласования с администрацией;</w:t>
      </w:r>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709" w:hanging="283"/>
        <w:contextualSpacing/>
        <w:jc w:val="both"/>
        <w:rPr>
          <w:rFonts w:ascii="Times New Roman" w:hAnsi="Times New Roman" w:cs="Times New Roman"/>
        </w:rPr>
      </w:pPr>
      <w:r w:rsidRPr="00DA0D34">
        <w:rPr>
          <w:rFonts w:ascii="Times New Roman" w:hAnsi="Times New Roman" w:cs="Times New Roman"/>
        </w:rPr>
        <w:t xml:space="preserve">Курить в номерах </w:t>
      </w:r>
      <w:r w:rsidR="00E91F11">
        <w:rPr>
          <w:rFonts w:ascii="Times New Roman" w:hAnsi="Times New Roman" w:cs="Times New Roman"/>
        </w:rPr>
        <w:t>и других помещениях ГК</w:t>
      </w:r>
      <w:bookmarkStart w:id="0" w:name="_GoBack"/>
      <w:bookmarkEnd w:id="0"/>
    </w:p>
    <w:p w:rsidR="00102DC3" w:rsidRPr="00DA0D34" w:rsidRDefault="00102DC3" w:rsidP="00102DC3">
      <w:pPr>
        <w:widowControl w:val="0"/>
        <w:numPr>
          <w:ilvl w:val="0"/>
          <w:numId w:val="1"/>
        </w:numPr>
        <w:tabs>
          <w:tab w:val="left" w:pos="0"/>
        </w:tabs>
        <w:autoSpaceDE w:val="0"/>
        <w:autoSpaceDN w:val="0"/>
        <w:adjustRightInd w:val="0"/>
        <w:spacing w:after="120" w:line="360" w:lineRule="auto"/>
        <w:ind w:left="709" w:hanging="283"/>
        <w:contextualSpacing/>
        <w:jc w:val="both"/>
        <w:rPr>
          <w:rFonts w:ascii="Times New Roman" w:hAnsi="Times New Roman" w:cs="Times New Roman"/>
        </w:rPr>
      </w:pPr>
      <w:r w:rsidRPr="00DA0D34">
        <w:rPr>
          <w:rFonts w:ascii="Times New Roman" w:hAnsi="Times New Roman" w:cs="Times New Roman"/>
        </w:rPr>
        <w:t>Нарушать покой гостей, проживающих в соседних номерах.</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11. Администрация не несет ответственности за сохранность материальных ценностей, если они не сданы на хранение в службу приема и размещения ГК. В случае обнаружения забы</w:t>
      </w:r>
      <w:r w:rsidRPr="00DA0D34">
        <w:rPr>
          <w:rFonts w:ascii="Times New Roman" w:hAnsi="Times New Roman" w:cs="Times New Roman"/>
        </w:rPr>
        <w:softHyphen/>
        <w:t>тых вещей администрация принимает меры к возврату их владельцам. Если владелец не найден, администрация заявляет о находке в полицию или орган местного самоуправления.</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12. Книга отзывов и предложений находится у дежурного администратора ГК и вы</w:t>
      </w:r>
      <w:r w:rsidRPr="00DA0D34">
        <w:rPr>
          <w:rFonts w:ascii="Times New Roman" w:hAnsi="Times New Roman" w:cs="Times New Roman"/>
        </w:rPr>
        <w:softHyphen/>
        <w:t>дается по требованию потребителей.</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13. При отсутствии клиента по месту проживания более суток (согласно его расчетного ча</w:t>
      </w:r>
      <w:r w:rsidRPr="00DA0D34">
        <w:rPr>
          <w:rFonts w:ascii="Times New Roman" w:hAnsi="Times New Roman" w:cs="Times New Roman"/>
        </w:rPr>
        <w:softHyphen/>
        <w:t>са), администрация ГК вправе создать комиссию и сделать опись имущества, находящегося в номере. Материальные ценности в виде денежных средств, драгоценных металлов, ценных до</w:t>
      </w:r>
      <w:r w:rsidRPr="00DA0D34">
        <w:rPr>
          <w:rFonts w:ascii="Times New Roman" w:hAnsi="Times New Roman" w:cs="Times New Roman"/>
        </w:rPr>
        <w:softHyphen/>
        <w:t>кументов, администрация берет под свою ответственность. Прочее имущество находится в службе сервиса.</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14. В случае возникновения жалоб со стороны потребителя администрация принимает все возможные меры для урегулирования конфликта.</w:t>
      </w:r>
    </w:p>
    <w:p w:rsidR="00102DC3" w:rsidRPr="00DA0D34" w:rsidRDefault="00102DC3" w:rsidP="00102DC3">
      <w:pPr>
        <w:widowControl w:val="0"/>
        <w:tabs>
          <w:tab w:val="left" w:pos="0"/>
        </w:tabs>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t xml:space="preserve">          </w:t>
      </w:r>
      <w:r w:rsidRPr="00DA0D34">
        <w:rPr>
          <w:rFonts w:ascii="Times New Roman" w:hAnsi="Times New Roman" w:cs="Times New Roman"/>
        </w:rPr>
        <w:t xml:space="preserve">15. В случаях, не предусмотренных настоящими правилами, администрация и потребитель руководствуются действующим законодательством РФ. </w:t>
      </w:r>
    </w:p>
    <w:p w:rsidR="00102DC3" w:rsidRPr="00DA0D34" w:rsidRDefault="00102DC3" w:rsidP="00102DC3">
      <w:pPr>
        <w:spacing w:after="120" w:line="360" w:lineRule="auto"/>
        <w:contextualSpacing/>
        <w:jc w:val="center"/>
        <w:rPr>
          <w:rFonts w:ascii="Times New Roman" w:hAnsi="Times New Roman" w:cs="Times New Roman"/>
          <w:b/>
          <w:i/>
        </w:rPr>
      </w:pPr>
    </w:p>
    <w:p w:rsidR="00102DC3" w:rsidRPr="00DA0D34" w:rsidRDefault="00102DC3" w:rsidP="00102DC3">
      <w:pPr>
        <w:spacing w:after="120" w:line="360" w:lineRule="auto"/>
        <w:contextualSpacing/>
        <w:jc w:val="center"/>
        <w:rPr>
          <w:rFonts w:ascii="Times New Roman" w:hAnsi="Times New Roman" w:cs="Times New Roman"/>
          <w:b/>
          <w:i/>
        </w:rPr>
      </w:pPr>
    </w:p>
    <w:p w:rsidR="00102DC3" w:rsidRPr="00DA0D34" w:rsidRDefault="00102DC3" w:rsidP="00102DC3">
      <w:pPr>
        <w:spacing w:after="120" w:line="360" w:lineRule="auto"/>
        <w:contextualSpacing/>
        <w:jc w:val="center"/>
        <w:rPr>
          <w:rFonts w:ascii="Times New Roman" w:hAnsi="Times New Roman" w:cs="Times New Roman"/>
          <w:b/>
          <w:i/>
        </w:rPr>
      </w:pPr>
      <w:r w:rsidRPr="00DA0D34">
        <w:rPr>
          <w:rFonts w:ascii="Times New Roman" w:hAnsi="Times New Roman" w:cs="Times New Roman"/>
          <w:b/>
          <w:i/>
        </w:rPr>
        <w:t>Правила содержания животных в ГК «</w:t>
      </w:r>
      <w:r>
        <w:rPr>
          <w:rFonts w:ascii="Times New Roman" w:hAnsi="Times New Roman" w:cs="Times New Roman"/>
          <w:b/>
          <w:i/>
        </w:rPr>
        <w:t>Панорама</w:t>
      </w:r>
      <w:r w:rsidRPr="00DA0D34">
        <w:rPr>
          <w:rFonts w:ascii="Times New Roman" w:hAnsi="Times New Roman" w:cs="Times New Roman"/>
          <w:b/>
          <w:i/>
        </w:rPr>
        <w:t>»</w:t>
      </w:r>
    </w:p>
    <w:p w:rsidR="00102DC3" w:rsidRPr="00DA0D34" w:rsidRDefault="00102DC3" w:rsidP="00102DC3">
      <w:pPr>
        <w:numPr>
          <w:ilvl w:val="0"/>
          <w:numId w:val="2"/>
        </w:numPr>
        <w:spacing w:after="120" w:line="360" w:lineRule="auto"/>
        <w:contextualSpacing/>
        <w:jc w:val="center"/>
        <w:rPr>
          <w:rFonts w:ascii="Times New Roman" w:hAnsi="Times New Roman" w:cs="Times New Roman"/>
          <w:b/>
        </w:rPr>
      </w:pPr>
      <w:r w:rsidRPr="00DA0D34">
        <w:rPr>
          <w:rFonts w:ascii="Times New Roman" w:hAnsi="Times New Roman" w:cs="Times New Roman"/>
          <w:b/>
        </w:rPr>
        <w:t>Общие требования</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Проживание в Г</w:t>
      </w:r>
      <w:r>
        <w:rPr>
          <w:rFonts w:ascii="Times New Roman" w:hAnsi="Times New Roman" w:cs="Times New Roman"/>
        </w:rPr>
        <w:t>Т</w:t>
      </w:r>
      <w:r w:rsidRPr="00DA0D34">
        <w:rPr>
          <w:rFonts w:ascii="Times New Roman" w:hAnsi="Times New Roman" w:cs="Times New Roman"/>
        </w:rPr>
        <w:t>К граждан с собакой или кошкой допускается с разрешения администрации при условии соблюдения санитарно-гигиенических правил и ветеринарно-санитарных требований.</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Владельцы собак обязаны принимать меры, обеспечивающие порядок и исключающие беспокойство отдыхающих.</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Собаки должны быть в наморднике и на коротком поводке (не более 1 метра).</w:t>
      </w:r>
    </w:p>
    <w:p w:rsidR="00102DC3"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Собаки, находящиеся на территории ГК, кроме временно оставленных владельцами на привязи, признаются безнадзорными.</w:t>
      </w:r>
    </w:p>
    <w:p w:rsidR="00102DC3" w:rsidRDefault="00102DC3" w:rsidP="00102DC3">
      <w:pPr>
        <w:spacing w:after="120" w:line="360" w:lineRule="auto"/>
        <w:contextualSpacing/>
        <w:jc w:val="both"/>
        <w:rPr>
          <w:rFonts w:ascii="Times New Roman" w:hAnsi="Times New Roman" w:cs="Times New Roman"/>
        </w:rPr>
      </w:pPr>
    </w:p>
    <w:p w:rsidR="00102DC3" w:rsidRDefault="00102DC3" w:rsidP="00102DC3">
      <w:pPr>
        <w:spacing w:after="120" w:line="360" w:lineRule="auto"/>
        <w:contextualSpacing/>
        <w:jc w:val="both"/>
        <w:rPr>
          <w:rFonts w:ascii="Times New Roman" w:hAnsi="Times New Roman" w:cs="Times New Roman"/>
        </w:rPr>
      </w:pPr>
    </w:p>
    <w:p w:rsidR="00102DC3" w:rsidRDefault="00102DC3" w:rsidP="00102DC3">
      <w:pPr>
        <w:spacing w:after="120" w:line="360" w:lineRule="auto"/>
        <w:contextualSpacing/>
        <w:jc w:val="both"/>
        <w:rPr>
          <w:rFonts w:ascii="Times New Roman" w:hAnsi="Times New Roman" w:cs="Times New Roman"/>
        </w:rPr>
      </w:pPr>
    </w:p>
    <w:p w:rsidR="00102DC3" w:rsidRDefault="00102DC3" w:rsidP="00102DC3">
      <w:pPr>
        <w:spacing w:after="120" w:line="360" w:lineRule="auto"/>
        <w:contextualSpacing/>
        <w:jc w:val="both"/>
        <w:rPr>
          <w:rFonts w:ascii="Times New Roman" w:hAnsi="Times New Roman" w:cs="Times New Roman"/>
        </w:rPr>
      </w:pPr>
    </w:p>
    <w:p w:rsidR="00102DC3" w:rsidRDefault="00102DC3" w:rsidP="00102DC3">
      <w:pPr>
        <w:spacing w:after="120" w:line="360" w:lineRule="auto"/>
        <w:contextualSpacing/>
        <w:jc w:val="both"/>
        <w:rPr>
          <w:rFonts w:ascii="Times New Roman" w:hAnsi="Times New Roman" w:cs="Times New Roman"/>
        </w:rPr>
      </w:pPr>
    </w:p>
    <w:p w:rsidR="00102DC3" w:rsidRPr="00DA0D34" w:rsidRDefault="00102DC3" w:rsidP="00102DC3">
      <w:pPr>
        <w:spacing w:after="120" w:line="360" w:lineRule="auto"/>
        <w:contextualSpacing/>
        <w:jc w:val="both"/>
        <w:rPr>
          <w:rFonts w:ascii="Times New Roman" w:hAnsi="Times New Roman" w:cs="Times New Roman"/>
        </w:rPr>
      </w:pPr>
    </w:p>
    <w:p w:rsidR="00102DC3" w:rsidRPr="00102DC3" w:rsidRDefault="00102DC3" w:rsidP="00102DC3">
      <w:pPr>
        <w:pStyle w:val="a7"/>
        <w:numPr>
          <w:ilvl w:val="0"/>
          <w:numId w:val="2"/>
        </w:numPr>
        <w:spacing w:after="120" w:line="360" w:lineRule="auto"/>
        <w:jc w:val="center"/>
        <w:rPr>
          <w:rFonts w:ascii="Times New Roman" w:hAnsi="Times New Roman" w:cs="Times New Roman"/>
          <w:b/>
        </w:rPr>
      </w:pPr>
      <w:r w:rsidRPr="00102DC3">
        <w:rPr>
          <w:rFonts w:ascii="Times New Roman" w:hAnsi="Times New Roman" w:cs="Times New Roman"/>
          <w:b/>
        </w:rPr>
        <w:lastRenderedPageBreak/>
        <w:t>Обязанности владельцев собак и кошек</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 xml:space="preserve">При бронировании номеров ГК необходимо предупредить администрацию, что </w:t>
      </w:r>
      <w:proofErr w:type="gramStart"/>
      <w:r w:rsidRPr="00DA0D34">
        <w:rPr>
          <w:rFonts w:ascii="Times New Roman" w:hAnsi="Times New Roman" w:cs="Times New Roman"/>
        </w:rPr>
        <w:t xml:space="preserve">Вы </w:t>
      </w:r>
      <w:r w:rsidR="00F27BAB">
        <w:rPr>
          <w:rFonts w:ascii="Times New Roman" w:hAnsi="Times New Roman" w:cs="Times New Roman"/>
        </w:rPr>
        <w:t xml:space="preserve"> </w:t>
      </w:r>
      <w:r w:rsidRPr="00DA0D34">
        <w:rPr>
          <w:rFonts w:ascii="Times New Roman" w:hAnsi="Times New Roman" w:cs="Times New Roman"/>
        </w:rPr>
        <w:t>приедете</w:t>
      </w:r>
      <w:proofErr w:type="gramEnd"/>
      <w:r w:rsidRPr="00DA0D34">
        <w:rPr>
          <w:rFonts w:ascii="Times New Roman" w:hAnsi="Times New Roman" w:cs="Times New Roman"/>
        </w:rPr>
        <w:t xml:space="preserve"> с собакой или кошкой.</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Не рекомендуется оставлять собаку одну в номере ГК. Если необходимо оставить собаку в номере – обязательно повесьте табличку «ПРОШУ НЕ БЕСПОКОИТЬ».</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За пребывание в ГК домашнего животного взимается плата 300 руб. в сутки, а также дополнительно оставляется залог в размере 3000 руб.</w:t>
      </w:r>
    </w:p>
    <w:p w:rsidR="00102DC3" w:rsidRPr="00DA0D34" w:rsidRDefault="00102DC3" w:rsidP="00102DC3">
      <w:pPr>
        <w:numPr>
          <w:ilvl w:val="1"/>
          <w:numId w:val="2"/>
        </w:numPr>
        <w:spacing w:after="120" w:line="360" w:lineRule="auto"/>
        <w:contextualSpacing/>
        <w:jc w:val="both"/>
        <w:rPr>
          <w:rFonts w:ascii="Times New Roman" w:hAnsi="Times New Roman" w:cs="Times New Roman"/>
        </w:rPr>
      </w:pPr>
      <w:r w:rsidRPr="00DA0D34">
        <w:rPr>
          <w:rFonts w:ascii="Times New Roman" w:hAnsi="Times New Roman" w:cs="Times New Roman"/>
        </w:rPr>
        <w:t xml:space="preserve">В случае нанесения материального ущерба (порчи предметов мебели и др.) создается комиссия (бухгалтер, главный инженер, администратор) для оценивания размера затрат. </w:t>
      </w:r>
    </w:p>
    <w:p w:rsidR="00102DC3" w:rsidRPr="00DA0D34" w:rsidRDefault="00102DC3" w:rsidP="00102DC3">
      <w:pPr>
        <w:spacing w:after="120" w:line="360" w:lineRule="auto"/>
        <w:ind w:right="-99"/>
        <w:contextualSpacing/>
        <w:rPr>
          <w:rFonts w:ascii="Times New Roman" w:hAnsi="Times New Roman" w:cs="Times New Roman"/>
          <w:b/>
        </w:rPr>
      </w:pPr>
    </w:p>
    <w:p w:rsidR="00102DC3" w:rsidRPr="00DA0D34" w:rsidRDefault="00102DC3" w:rsidP="00102DC3">
      <w:pPr>
        <w:spacing w:after="120" w:line="360" w:lineRule="auto"/>
        <w:ind w:right="-99"/>
        <w:contextualSpacing/>
        <w:rPr>
          <w:rFonts w:ascii="Times New Roman" w:hAnsi="Times New Roman" w:cs="Times New Roman"/>
          <w:b/>
        </w:rPr>
      </w:pPr>
    </w:p>
    <w:p w:rsidR="00102DC3" w:rsidRPr="00F43C73" w:rsidRDefault="00102DC3" w:rsidP="00102DC3">
      <w:pPr>
        <w:pStyle w:val="a3"/>
        <w:jc w:val="right"/>
        <w:rPr>
          <w:rFonts w:ascii="Times New Roman" w:hAnsi="Times New Roman" w:cs="Times New Roman"/>
          <w:b/>
          <w:bCs/>
        </w:rPr>
      </w:pPr>
      <w:r>
        <w:rPr>
          <w:rFonts w:ascii="Times New Roman" w:hAnsi="Times New Roman" w:cs="Times New Roman"/>
          <w:b/>
          <w:bCs/>
        </w:rPr>
        <w:t>Администрация ГК «Панорама»</w:t>
      </w: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spacing w:after="120" w:line="360" w:lineRule="auto"/>
        <w:ind w:right="-99"/>
        <w:contextualSpacing/>
        <w:rPr>
          <w:rFonts w:ascii="Times New Roman" w:hAnsi="Times New Roman" w:cs="Times New Roman"/>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102DC3" w:rsidRDefault="00102DC3" w:rsidP="00102DC3">
      <w:pPr>
        <w:pStyle w:val="a5"/>
        <w:spacing w:after="0" w:line="360" w:lineRule="auto"/>
        <w:ind w:left="0"/>
        <w:contextualSpacing/>
        <w:jc w:val="center"/>
        <w:rPr>
          <w:b/>
          <w:sz w:val="22"/>
          <w:szCs w:val="22"/>
        </w:rPr>
      </w:pPr>
    </w:p>
    <w:p w:rsidR="00DB4DF4" w:rsidRDefault="00DB4DF4"/>
    <w:sectPr w:rsidR="00DB4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4638"/>
    <w:multiLevelType w:val="hybridMultilevel"/>
    <w:tmpl w:val="E82C6BAC"/>
    <w:lvl w:ilvl="0" w:tplc="0A107A6E">
      <w:start w:val="1"/>
      <w:numFmt w:val="decimal"/>
      <w:lvlText w:val="%1."/>
      <w:lvlJc w:val="left"/>
      <w:pPr>
        <w:tabs>
          <w:tab w:val="num" w:pos="720"/>
        </w:tabs>
        <w:ind w:left="720" w:hanging="360"/>
      </w:pPr>
      <w:rPr>
        <w:rFonts w:cs="Times New Roman" w:hint="default"/>
      </w:rPr>
    </w:lvl>
    <w:lvl w:ilvl="1" w:tplc="6834E99E">
      <w:numFmt w:val="none"/>
      <w:lvlText w:val=""/>
      <w:lvlJc w:val="left"/>
      <w:pPr>
        <w:tabs>
          <w:tab w:val="num" w:pos="360"/>
        </w:tabs>
      </w:pPr>
      <w:rPr>
        <w:rFonts w:cs="Times New Roman"/>
      </w:rPr>
    </w:lvl>
    <w:lvl w:ilvl="2" w:tplc="1432FF14">
      <w:numFmt w:val="none"/>
      <w:lvlText w:val=""/>
      <w:lvlJc w:val="left"/>
      <w:pPr>
        <w:tabs>
          <w:tab w:val="num" w:pos="360"/>
        </w:tabs>
      </w:pPr>
      <w:rPr>
        <w:rFonts w:cs="Times New Roman"/>
      </w:rPr>
    </w:lvl>
    <w:lvl w:ilvl="3" w:tplc="46A6D608">
      <w:numFmt w:val="none"/>
      <w:lvlText w:val=""/>
      <w:lvlJc w:val="left"/>
      <w:pPr>
        <w:tabs>
          <w:tab w:val="num" w:pos="360"/>
        </w:tabs>
      </w:pPr>
      <w:rPr>
        <w:rFonts w:cs="Times New Roman"/>
      </w:rPr>
    </w:lvl>
    <w:lvl w:ilvl="4" w:tplc="87147A1A">
      <w:numFmt w:val="none"/>
      <w:lvlText w:val=""/>
      <w:lvlJc w:val="left"/>
      <w:pPr>
        <w:tabs>
          <w:tab w:val="num" w:pos="360"/>
        </w:tabs>
      </w:pPr>
      <w:rPr>
        <w:rFonts w:cs="Times New Roman"/>
      </w:rPr>
    </w:lvl>
    <w:lvl w:ilvl="5" w:tplc="B0B0D286">
      <w:numFmt w:val="none"/>
      <w:lvlText w:val=""/>
      <w:lvlJc w:val="left"/>
      <w:pPr>
        <w:tabs>
          <w:tab w:val="num" w:pos="360"/>
        </w:tabs>
      </w:pPr>
      <w:rPr>
        <w:rFonts w:cs="Times New Roman"/>
      </w:rPr>
    </w:lvl>
    <w:lvl w:ilvl="6" w:tplc="F98AD422">
      <w:numFmt w:val="none"/>
      <w:lvlText w:val=""/>
      <w:lvlJc w:val="left"/>
      <w:pPr>
        <w:tabs>
          <w:tab w:val="num" w:pos="360"/>
        </w:tabs>
      </w:pPr>
      <w:rPr>
        <w:rFonts w:cs="Times New Roman"/>
      </w:rPr>
    </w:lvl>
    <w:lvl w:ilvl="7" w:tplc="A3E4C9B2">
      <w:numFmt w:val="none"/>
      <w:lvlText w:val=""/>
      <w:lvlJc w:val="left"/>
      <w:pPr>
        <w:tabs>
          <w:tab w:val="num" w:pos="360"/>
        </w:tabs>
      </w:pPr>
      <w:rPr>
        <w:rFonts w:cs="Times New Roman"/>
      </w:rPr>
    </w:lvl>
    <w:lvl w:ilvl="8" w:tplc="6B922A82">
      <w:numFmt w:val="none"/>
      <w:lvlText w:val=""/>
      <w:lvlJc w:val="left"/>
      <w:pPr>
        <w:tabs>
          <w:tab w:val="num" w:pos="360"/>
        </w:tabs>
      </w:pPr>
      <w:rPr>
        <w:rFonts w:cs="Times New Roman"/>
      </w:rPr>
    </w:lvl>
  </w:abstractNum>
  <w:abstractNum w:abstractNumId="1">
    <w:nsid w:val="70996B2E"/>
    <w:multiLevelType w:val="hybridMultilevel"/>
    <w:tmpl w:val="408462D6"/>
    <w:lvl w:ilvl="0" w:tplc="7FA67104">
      <w:numFmt w:val="bullet"/>
      <w:lvlText w:val="-"/>
      <w:lvlJc w:val="left"/>
      <w:pPr>
        <w:ind w:left="213" w:hanging="360"/>
      </w:pPr>
      <w:rPr>
        <w:rFonts w:ascii="Times New Roman" w:eastAsia="Times New Roman" w:hAnsi="Times New Roman" w:cs="Times New Roman" w:hint="default"/>
      </w:rPr>
    </w:lvl>
    <w:lvl w:ilvl="1" w:tplc="04090003">
      <w:start w:val="1"/>
      <w:numFmt w:val="bullet"/>
      <w:lvlText w:val="o"/>
      <w:lvlJc w:val="left"/>
      <w:pPr>
        <w:ind w:left="933" w:hanging="360"/>
      </w:pPr>
      <w:rPr>
        <w:rFonts w:ascii="Courier New" w:hAnsi="Courier New" w:cs="Times New Roman" w:hint="default"/>
      </w:rPr>
    </w:lvl>
    <w:lvl w:ilvl="2" w:tplc="04090005">
      <w:start w:val="1"/>
      <w:numFmt w:val="bullet"/>
      <w:lvlText w:val=""/>
      <w:lvlJc w:val="left"/>
      <w:pPr>
        <w:ind w:left="1653" w:hanging="360"/>
      </w:pPr>
      <w:rPr>
        <w:rFonts w:ascii="Wingdings" w:hAnsi="Wingdings" w:hint="default"/>
      </w:rPr>
    </w:lvl>
    <w:lvl w:ilvl="3" w:tplc="04090001">
      <w:start w:val="1"/>
      <w:numFmt w:val="bullet"/>
      <w:lvlText w:val=""/>
      <w:lvlJc w:val="left"/>
      <w:pPr>
        <w:ind w:left="2373" w:hanging="360"/>
      </w:pPr>
      <w:rPr>
        <w:rFonts w:ascii="Symbol" w:hAnsi="Symbol" w:hint="default"/>
      </w:rPr>
    </w:lvl>
    <w:lvl w:ilvl="4" w:tplc="04090003">
      <w:start w:val="1"/>
      <w:numFmt w:val="bullet"/>
      <w:lvlText w:val="o"/>
      <w:lvlJc w:val="left"/>
      <w:pPr>
        <w:ind w:left="3093" w:hanging="360"/>
      </w:pPr>
      <w:rPr>
        <w:rFonts w:ascii="Courier New" w:hAnsi="Courier New" w:cs="Times New Roman" w:hint="default"/>
      </w:rPr>
    </w:lvl>
    <w:lvl w:ilvl="5" w:tplc="04090005">
      <w:start w:val="1"/>
      <w:numFmt w:val="bullet"/>
      <w:lvlText w:val=""/>
      <w:lvlJc w:val="left"/>
      <w:pPr>
        <w:ind w:left="3813" w:hanging="360"/>
      </w:pPr>
      <w:rPr>
        <w:rFonts w:ascii="Wingdings" w:hAnsi="Wingdings" w:hint="default"/>
      </w:rPr>
    </w:lvl>
    <w:lvl w:ilvl="6" w:tplc="04090001">
      <w:start w:val="1"/>
      <w:numFmt w:val="bullet"/>
      <w:lvlText w:val=""/>
      <w:lvlJc w:val="left"/>
      <w:pPr>
        <w:ind w:left="4533" w:hanging="360"/>
      </w:pPr>
      <w:rPr>
        <w:rFonts w:ascii="Symbol" w:hAnsi="Symbol" w:hint="default"/>
      </w:rPr>
    </w:lvl>
    <w:lvl w:ilvl="7" w:tplc="04090003">
      <w:start w:val="1"/>
      <w:numFmt w:val="bullet"/>
      <w:lvlText w:val="o"/>
      <w:lvlJc w:val="left"/>
      <w:pPr>
        <w:ind w:left="5253" w:hanging="360"/>
      </w:pPr>
      <w:rPr>
        <w:rFonts w:ascii="Courier New" w:hAnsi="Courier New" w:cs="Times New Roman" w:hint="default"/>
      </w:rPr>
    </w:lvl>
    <w:lvl w:ilvl="8" w:tplc="04090005">
      <w:start w:val="1"/>
      <w:numFmt w:val="bullet"/>
      <w:lvlText w:val=""/>
      <w:lvlJc w:val="left"/>
      <w:pPr>
        <w:ind w:left="5973"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C3"/>
    <w:rsid w:val="00102DC3"/>
    <w:rsid w:val="00DB4DF4"/>
    <w:rsid w:val="00E91F11"/>
    <w:rsid w:val="00F2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7558C-6657-4A69-86DE-DD4D1D66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C3"/>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02DC3"/>
    <w:pPr>
      <w:spacing w:after="0" w:line="240" w:lineRule="auto"/>
      <w:jc w:val="both"/>
    </w:pPr>
    <w:rPr>
      <w:sz w:val="24"/>
      <w:szCs w:val="24"/>
    </w:rPr>
  </w:style>
  <w:style w:type="character" w:customStyle="1" w:styleId="a4">
    <w:name w:val="Текст Знак"/>
    <w:basedOn w:val="a0"/>
    <w:link w:val="a3"/>
    <w:rsid w:val="00102DC3"/>
    <w:rPr>
      <w:rFonts w:ascii="Calibri" w:eastAsia="Times New Roman" w:hAnsi="Calibri" w:cs="Calibri"/>
      <w:sz w:val="24"/>
      <w:szCs w:val="24"/>
      <w:lang w:eastAsia="ru-RU"/>
    </w:rPr>
  </w:style>
  <w:style w:type="paragraph" w:styleId="a5">
    <w:name w:val="Body Text Indent"/>
    <w:basedOn w:val="a"/>
    <w:link w:val="a6"/>
    <w:unhideWhenUsed/>
    <w:rsid w:val="00102DC3"/>
    <w:pPr>
      <w:spacing w:after="120" w:line="240" w:lineRule="auto"/>
      <w:ind w:left="283"/>
    </w:pPr>
    <w:rPr>
      <w:rFonts w:ascii="Times New Roman" w:hAnsi="Times New Roman" w:cs="Times New Roman"/>
      <w:sz w:val="20"/>
      <w:szCs w:val="20"/>
    </w:rPr>
  </w:style>
  <w:style w:type="character" w:customStyle="1" w:styleId="a6">
    <w:name w:val="Основной текст с отступом Знак"/>
    <w:basedOn w:val="a0"/>
    <w:link w:val="a5"/>
    <w:rsid w:val="00102DC3"/>
    <w:rPr>
      <w:rFonts w:ascii="Times New Roman" w:eastAsia="Times New Roman" w:hAnsi="Times New Roman" w:cs="Times New Roman"/>
      <w:sz w:val="20"/>
      <w:szCs w:val="20"/>
      <w:lang w:eastAsia="ru-RU"/>
    </w:rPr>
  </w:style>
  <w:style w:type="paragraph" w:styleId="a7">
    <w:name w:val="List Paragraph"/>
    <w:basedOn w:val="a"/>
    <w:uiPriority w:val="34"/>
    <w:qFormat/>
    <w:rsid w:val="00102DC3"/>
    <w:pPr>
      <w:ind w:left="720"/>
      <w:contextualSpacing/>
    </w:pPr>
  </w:style>
  <w:style w:type="paragraph" w:styleId="a8">
    <w:name w:val="Balloon Text"/>
    <w:basedOn w:val="a"/>
    <w:link w:val="a9"/>
    <w:uiPriority w:val="99"/>
    <w:semiHidden/>
    <w:unhideWhenUsed/>
    <w:rsid w:val="00102D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2D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2017-01-17T15:32:00Z</cp:lastPrinted>
  <dcterms:created xsi:type="dcterms:W3CDTF">2017-01-17T15:24:00Z</dcterms:created>
  <dcterms:modified xsi:type="dcterms:W3CDTF">2017-01-20T16:08:00Z</dcterms:modified>
</cp:coreProperties>
</file>